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A7" w:rsidRPr="0039581B" w:rsidRDefault="00FF7EA7" w:rsidP="00FF7EA7">
      <w:pPr>
        <w:overflowPunct w:val="0"/>
        <w:rPr>
          <w:rFonts w:ascii="Times New Roman" w:eastAsia="黑体" w:hAnsi="Times New Roman"/>
          <w:sz w:val="32"/>
        </w:rPr>
      </w:pPr>
      <w:r w:rsidRPr="0039581B">
        <w:rPr>
          <w:rFonts w:ascii="Times New Roman" w:eastAsia="黑体" w:hAnsi="Times New Roman"/>
          <w:sz w:val="32"/>
        </w:rPr>
        <w:t>附件</w:t>
      </w:r>
      <w:r w:rsidRPr="0039581B">
        <w:rPr>
          <w:rFonts w:ascii="Times New Roman" w:eastAsia="黑体" w:hAnsi="Times New Roman" w:hint="eastAsia"/>
          <w:sz w:val="32"/>
        </w:rPr>
        <w:t>2</w:t>
      </w:r>
    </w:p>
    <w:p w:rsidR="00FF7EA7" w:rsidRPr="0039581B" w:rsidRDefault="00FF7EA7" w:rsidP="00FF7EA7">
      <w:pPr>
        <w:overflowPunct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9581B">
        <w:rPr>
          <w:rFonts w:ascii="Times New Roman" w:eastAsia="方正小标宋简体" w:hAnsi="Times New Roman"/>
          <w:sz w:val="44"/>
          <w:szCs w:val="44"/>
        </w:rPr>
        <w:t>2019</w:t>
      </w:r>
      <w:r w:rsidRPr="0039581B">
        <w:rPr>
          <w:rFonts w:ascii="Times New Roman" w:eastAsia="方正小标宋简体" w:hAnsi="Times New Roman"/>
          <w:sz w:val="44"/>
          <w:szCs w:val="44"/>
        </w:rPr>
        <w:t>年</w:t>
      </w:r>
      <w:r w:rsidRPr="0039581B">
        <w:rPr>
          <w:rFonts w:ascii="Times New Roman" w:eastAsia="方正小标宋简体" w:hAnsi="Times New Roman" w:hint="eastAsia"/>
          <w:sz w:val="44"/>
          <w:szCs w:val="44"/>
        </w:rPr>
        <w:t>山东省</w:t>
      </w:r>
      <w:r w:rsidRPr="0039581B">
        <w:rPr>
          <w:rFonts w:ascii="Times New Roman" w:eastAsia="方正小标宋简体" w:hAnsi="Times New Roman"/>
          <w:sz w:val="44"/>
          <w:szCs w:val="44"/>
        </w:rPr>
        <w:t>职业院校教学能力</w:t>
      </w:r>
      <w:r w:rsidRPr="0039581B">
        <w:rPr>
          <w:rFonts w:ascii="Times New Roman" w:eastAsia="方正小标宋简体" w:hAnsi="Times New Roman" w:hint="eastAsia"/>
          <w:sz w:val="44"/>
          <w:szCs w:val="44"/>
        </w:rPr>
        <w:t>大赛</w:t>
      </w:r>
    </w:p>
    <w:p w:rsidR="00FF7EA7" w:rsidRPr="0039581B" w:rsidRDefault="00FF7EA7" w:rsidP="00FF7EA7">
      <w:pPr>
        <w:overflowPunct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9581B">
        <w:rPr>
          <w:rFonts w:ascii="Times New Roman" w:eastAsia="方正小标宋简体" w:hAnsi="Times New Roman"/>
          <w:sz w:val="44"/>
          <w:szCs w:val="44"/>
        </w:rPr>
        <w:t>参赛作品材料及现场决赛有关要求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</w:rPr>
      </w:pP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outlineLvl w:val="0"/>
        <w:rPr>
          <w:rFonts w:ascii="Times New Roman" w:eastAsia="黑体" w:hAnsi="Times New Roman"/>
          <w:sz w:val="32"/>
        </w:rPr>
      </w:pPr>
      <w:r w:rsidRPr="0039581B">
        <w:rPr>
          <w:rFonts w:ascii="Times New Roman" w:eastAsia="黑体" w:hAnsi="Times New Roman"/>
          <w:sz w:val="32"/>
        </w:rPr>
        <w:t>一、参赛作品文档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所有文档材料均要求规范、简明、完整、朴实，不得泄露地区、学校名称，以PDF格式提交，每个文件大小不超过100M。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outlineLvl w:val="1"/>
        <w:rPr>
          <w:rFonts w:ascii="Times New Roman" w:eastAsia="楷体_GB2312" w:hAnsi="Times New Roman"/>
          <w:sz w:val="32"/>
        </w:rPr>
      </w:pPr>
      <w:r w:rsidRPr="0039581B">
        <w:rPr>
          <w:rFonts w:ascii="Times New Roman" w:eastAsia="楷体_GB2312" w:hAnsi="Times New Roman"/>
          <w:sz w:val="32"/>
        </w:rPr>
        <w:t>（一）参赛教案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教学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设计合理、重点突出、规范完整、详略得当。每个参赛作品的全部教案合并为一个文件提交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outlineLvl w:val="1"/>
        <w:rPr>
          <w:rFonts w:ascii="Times New Roman" w:eastAsia="楷体_GB2312" w:hAnsi="Times New Roman"/>
          <w:sz w:val="32"/>
        </w:rPr>
      </w:pPr>
      <w:r w:rsidRPr="0039581B">
        <w:rPr>
          <w:rFonts w:ascii="Times New Roman" w:eastAsia="楷体_GB2312" w:hAnsi="Times New Roman"/>
          <w:sz w:val="32"/>
        </w:rPr>
        <w:t>（二）教学实施报告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教学团队在完成教学设计和实施之后，撰写1份教学实施报告。报告应梳理总结参赛作品的整体教学设计、课堂教学实施成效、反思与改进等方面情况，突出重点和特色，可用图、表等对实施、成效加以佐证，字数不超过3000字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outlineLvl w:val="1"/>
        <w:rPr>
          <w:rFonts w:ascii="Times New Roman" w:eastAsia="楷体_GB2312" w:hAnsi="Times New Roman"/>
          <w:sz w:val="32"/>
        </w:rPr>
      </w:pPr>
      <w:r w:rsidRPr="0039581B">
        <w:rPr>
          <w:rFonts w:ascii="Times New Roman" w:eastAsia="楷体_GB2312" w:hAnsi="Times New Roman"/>
          <w:sz w:val="32"/>
        </w:rPr>
        <w:t>（三）专业人才培养方案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教学团队提交学校实际使用的专业人才培养方案。专业人才培养方案应包括专业名称及代码、入学要求、修业年限、</w:t>
      </w:r>
      <w:r w:rsidRPr="0039581B">
        <w:rPr>
          <w:rFonts w:ascii="仿宋_GB2312" w:eastAsia="仿宋_GB2312" w:hAnsi="Times New Roman" w:hint="eastAsia"/>
          <w:sz w:val="32"/>
        </w:rPr>
        <w:lastRenderedPageBreak/>
        <w:t>职业面向、培养目标与培养规格、课程设置、学时安排、教学进程总体安排、实施保障、毕业要求等内容。参赛内容为公共基础课程的，只需提交实际讲授该课程的其中一个专业的人才培养方案；跨校组建的教学团队，只需提交团队负责人所在学校的专业人才培养方案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outlineLvl w:val="1"/>
        <w:rPr>
          <w:rFonts w:ascii="Times New Roman" w:eastAsia="楷体_GB2312" w:hAnsi="Times New Roman"/>
          <w:sz w:val="32"/>
        </w:rPr>
      </w:pPr>
      <w:r w:rsidRPr="0039581B">
        <w:rPr>
          <w:rFonts w:ascii="Times New Roman" w:eastAsia="楷体_GB2312" w:hAnsi="Times New Roman"/>
          <w:sz w:val="32"/>
        </w:rPr>
        <w:t>（四）课程标准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教学团队提交参赛作品实际使用的课程标准。课程标准应按照专业人才培养方案，依据职业教育国家教学标准和职业教育国家或省级规划教材，科学、规范制定，说明课程要求、时间进度、实施保障等。多个授课班级只需提交其中一份课程标准；跨校组建的教学团队，只需提交团队负责人所在学校的课程标准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outlineLvl w:val="0"/>
        <w:rPr>
          <w:rFonts w:ascii="Times New Roman" w:eastAsia="黑体" w:hAnsi="Times New Roman"/>
          <w:sz w:val="32"/>
        </w:rPr>
      </w:pPr>
      <w:r w:rsidRPr="0039581B">
        <w:rPr>
          <w:rFonts w:ascii="Times New Roman" w:eastAsia="黑体" w:hAnsi="Times New Roman"/>
          <w:sz w:val="32"/>
        </w:rPr>
        <w:t>二、参赛作品视频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教学团队成员按照教学设计实施课堂教学（含实训、实习），录制2-5段课堂实录视频，原则上每位团队成员不少于1段，不直接实施课堂教学的团队成员可不作要求。课堂实录视频每段最短8分钟左右、最长20分钟左右，总时长控制在40-45分钟；每段视频应分别完整、清晰地呈现参赛作品中内容相对独立完整、课程属性特质鲜明、反映团队成员教学风格的教学活动实况。中职专业技能课程二组、高职专业课程二组参赛作品的视频中须包含不少于2段反映团队成员关键技术技能教学操作与示范的教学实况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课堂实录视频须采用单机方式全程连续录制（不得使用摇臂、无人机、虚拟演播系统等脱离课堂教学实际、片面追求拍摄效果的录制手段），不允许另行剪辑及配音、不加片头片尾、字幕注解，不泄露市、</w:t>
      </w:r>
      <w:r w:rsidRPr="0039581B">
        <w:rPr>
          <w:rFonts w:ascii="仿宋_GB2312" w:eastAsia="仿宋_GB2312" w:hAnsi="Times New Roman"/>
          <w:sz w:val="32"/>
        </w:rPr>
        <w:t>县市区</w:t>
      </w:r>
      <w:r w:rsidRPr="0039581B">
        <w:rPr>
          <w:rFonts w:ascii="仿宋_GB2312" w:eastAsia="仿宋_GB2312" w:hAnsi="Times New Roman" w:hint="eastAsia"/>
          <w:sz w:val="32"/>
        </w:rPr>
        <w:t>、学校名称。采用MP4格式封装，每个文件大小不超过200M。每段视频文件命名有明显区分。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视频录制软件不限，采用H.264/AVC（MPEG-4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outlineLvl w:val="0"/>
        <w:rPr>
          <w:rFonts w:ascii="Times New Roman" w:eastAsia="黑体" w:hAnsi="Times New Roman"/>
          <w:sz w:val="32"/>
        </w:rPr>
      </w:pPr>
      <w:bookmarkStart w:id="0" w:name="_Hlk9763296"/>
      <w:r w:rsidRPr="0039581B">
        <w:rPr>
          <w:rFonts w:ascii="Times New Roman" w:eastAsia="黑体" w:hAnsi="Times New Roman"/>
          <w:sz w:val="32"/>
        </w:rPr>
        <w:t>三、现场决赛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outlineLvl w:val="1"/>
        <w:rPr>
          <w:rFonts w:ascii="Times New Roman" w:eastAsia="楷体_GB2312" w:hAnsi="Times New Roman"/>
          <w:sz w:val="32"/>
        </w:rPr>
      </w:pPr>
      <w:bookmarkStart w:id="1" w:name="_Hlk9724658"/>
      <w:r w:rsidRPr="0039581B">
        <w:rPr>
          <w:rFonts w:ascii="Times New Roman" w:eastAsia="楷体_GB2312" w:hAnsi="Times New Roman"/>
          <w:sz w:val="32"/>
        </w:rPr>
        <w:t>（一）赛前准备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1.入围决赛的教学团队赛前一天熟悉赛场，抽签决定场次。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2.决赛当天，抽签确定</w:t>
      </w:r>
      <w:r w:rsidRPr="0039581B">
        <w:rPr>
          <w:rFonts w:ascii="仿宋_GB2312" w:eastAsia="仿宋_GB2312" w:hAnsi="Times New Roman"/>
          <w:sz w:val="32"/>
        </w:rPr>
        <w:t>比赛顺序，</w:t>
      </w:r>
      <w:r w:rsidRPr="0039581B">
        <w:rPr>
          <w:rFonts w:ascii="仿宋_GB2312" w:eastAsia="仿宋_GB2312" w:hAnsi="Times New Roman" w:hint="eastAsia"/>
          <w:sz w:val="32"/>
        </w:rPr>
        <w:t>教学团队按序进入备赛场所，在参赛作品范围内随机抽定1学时的教学内容。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3.教学团队在备赛场所可利用自带资源与网络资源进行准备（现场提供网络和打印），限时</w:t>
      </w:r>
      <w:r w:rsidRPr="0039581B">
        <w:rPr>
          <w:rFonts w:ascii="仿宋_GB2312" w:eastAsia="仿宋_GB2312" w:hAnsi="Times New Roman"/>
          <w:sz w:val="32"/>
        </w:rPr>
        <w:t>30</w:t>
      </w:r>
      <w:r w:rsidRPr="0039581B">
        <w:rPr>
          <w:rFonts w:ascii="仿宋_GB2312" w:eastAsia="仿宋_GB2312" w:hAnsi="Times New Roman" w:hint="eastAsia"/>
          <w:sz w:val="32"/>
        </w:rPr>
        <w:t>分钟。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outlineLvl w:val="1"/>
        <w:rPr>
          <w:rFonts w:ascii="Times New Roman" w:eastAsia="楷体_GB2312" w:hAnsi="Times New Roman"/>
          <w:sz w:val="32"/>
        </w:rPr>
      </w:pPr>
      <w:r w:rsidRPr="0039581B">
        <w:rPr>
          <w:rFonts w:ascii="Times New Roman" w:eastAsia="楷体_GB2312" w:hAnsi="Times New Roman"/>
          <w:sz w:val="32"/>
        </w:rPr>
        <w:t>（二）现场展示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1.现场展示总时长</w:t>
      </w:r>
      <w:r w:rsidRPr="0039581B">
        <w:rPr>
          <w:rFonts w:ascii="Times New Roman" w:eastAsia="仿宋_GB2312" w:hAnsi="Times New Roman"/>
          <w:sz w:val="32"/>
        </w:rPr>
        <w:t>15</w:t>
      </w:r>
      <w:r w:rsidRPr="0039581B">
        <w:rPr>
          <w:rFonts w:ascii="仿宋_GB2312" w:eastAsia="仿宋_GB2312" w:hAnsi="Times New Roman" w:hint="eastAsia"/>
          <w:sz w:val="32"/>
        </w:rPr>
        <w:t>分钟，教学团队先后讲解抽定内容的教学设计（</w:t>
      </w:r>
      <w:r w:rsidRPr="0039581B">
        <w:rPr>
          <w:rFonts w:ascii="仿宋_GB2312" w:eastAsia="仿宋_GB2312" w:hAnsi="Times New Roman"/>
          <w:sz w:val="32"/>
        </w:rPr>
        <w:t>5</w:t>
      </w:r>
      <w:r w:rsidRPr="0039581B">
        <w:rPr>
          <w:rFonts w:ascii="仿宋_GB2312" w:eastAsia="仿宋_GB2312" w:hAnsi="Times New Roman" w:hint="eastAsia"/>
          <w:sz w:val="32"/>
        </w:rPr>
        <w:t>分钟）、针对抽定内容中的部分内容进行模拟实际教学（</w:t>
      </w:r>
      <w:r w:rsidRPr="0039581B">
        <w:rPr>
          <w:rFonts w:ascii="仿宋_GB2312" w:eastAsia="仿宋_GB2312" w:hAnsi="Times New Roman"/>
          <w:sz w:val="32"/>
        </w:rPr>
        <w:t>10</w:t>
      </w:r>
      <w:r w:rsidRPr="0039581B">
        <w:rPr>
          <w:rFonts w:ascii="仿宋_GB2312" w:eastAsia="仿宋_GB2312" w:hAnsi="Times New Roman" w:hint="eastAsia"/>
          <w:sz w:val="32"/>
        </w:rPr>
        <w:t>分钟）。现场提供投影和黑板，无学生。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2.进入比赛场地后，教学团队自选方式进行教学设计讲解和模拟实际教学。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3.现场展示不得泄露市、</w:t>
      </w:r>
      <w:r w:rsidRPr="0039581B">
        <w:rPr>
          <w:rFonts w:ascii="仿宋_GB2312" w:eastAsia="仿宋_GB2312" w:hAnsi="Times New Roman"/>
          <w:sz w:val="32"/>
        </w:rPr>
        <w:t>县市区</w:t>
      </w:r>
      <w:r w:rsidRPr="0039581B">
        <w:rPr>
          <w:rFonts w:ascii="仿宋_GB2312" w:eastAsia="仿宋_GB2312" w:hAnsi="Times New Roman" w:hint="eastAsia"/>
          <w:sz w:val="32"/>
        </w:rPr>
        <w:t>、学校相关信息。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outlineLvl w:val="1"/>
        <w:rPr>
          <w:rFonts w:ascii="Times New Roman" w:eastAsia="楷体_GB2312" w:hAnsi="Times New Roman"/>
          <w:sz w:val="32"/>
        </w:rPr>
      </w:pPr>
      <w:r w:rsidRPr="0039581B">
        <w:rPr>
          <w:rFonts w:ascii="Times New Roman" w:eastAsia="楷体_GB2312" w:hAnsi="Times New Roman"/>
          <w:sz w:val="32"/>
        </w:rPr>
        <w:t>（三）答辩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1.评委针对参赛作品材料和现场展示集体讨论提出问题</w:t>
      </w:r>
      <w:r w:rsidRPr="0039581B">
        <w:rPr>
          <w:rFonts w:ascii="Times New Roman" w:eastAsia="仿宋_GB2312" w:hAnsi="Times New Roman" w:hint="eastAsia"/>
          <w:sz w:val="32"/>
        </w:rPr>
        <w:t>（</w:t>
      </w:r>
      <w:r w:rsidRPr="0039581B">
        <w:rPr>
          <w:rFonts w:ascii="Times New Roman" w:eastAsia="仿宋_GB2312" w:hAnsi="Times New Roman"/>
          <w:sz w:val="32"/>
        </w:rPr>
        <w:t>3~4</w:t>
      </w:r>
      <w:r w:rsidRPr="0039581B">
        <w:rPr>
          <w:rFonts w:ascii="Times New Roman" w:eastAsia="仿宋_GB2312" w:hAnsi="Times New Roman" w:hint="eastAsia"/>
          <w:sz w:val="32"/>
        </w:rPr>
        <w:t>题）</w:t>
      </w:r>
      <w:r w:rsidRPr="0039581B">
        <w:rPr>
          <w:rFonts w:ascii="仿宋_GB2312" w:eastAsia="仿宋_GB2312" w:hAnsi="Times New Roman" w:hint="eastAsia"/>
          <w:sz w:val="32"/>
        </w:rPr>
        <w:t>，时间不超过10分钟（教学团队回避）。</w:t>
      </w:r>
    </w:p>
    <w:bookmarkEnd w:id="1"/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2.教学团队针对屏幕呈现的评委提问逐一回答并阐述个人观点（评委不再复述或解读、可以指定答题者），时间不超过10分钟（含读题审题）。在时间允许的情况下，评委可以追问。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3.教学团队答题时可以展示自认为能佐证回答的资料，不得泄露市、</w:t>
      </w:r>
      <w:r w:rsidRPr="0039581B">
        <w:rPr>
          <w:rFonts w:ascii="仿宋_GB2312" w:eastAsia="仿宋_GB2312" w:hAnsi="Times New Roman"/>
          <w:sz w:val="32"/>
        </w:rPr>
        <w:t>县市区</w:t>
      </w:r>
      <w:r w:rsidRPr="0039581B">
        <w:rPr>
          <w:rFonts w:ascii="仿宋_GB2312" w:eastAsia="仿宋_GB2312" w:hAnsi="Times New Roman" w:hint="eastAsia"/>
          <w:sz w:val="32"/>
        </w:rPr>
        <w:t>、学校相关信息。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outlineLvl w:val="1"/>
        <w:rPr>
          <w:rFonts w:ascii="Times New Roman" w:eastAsia="楷体_GB2312" w:hAnsi="Times New Roman"/>
          <w:sz w:val="32"/>
        </w:rPr>
      </w:pPr>
      <w:r w:rsidRPr="0039581B">
        <w:rPr>
          <w:rFonts w:ascii="Times New Roman" w:eastAsia="楷体_GB2312" w:hAnsi="Times New Roman" w:hint="eastAsia"/>
          <w:sz w:val="32"/>
        </w:rPr>
        <w:t>（四）换场</w:t>
      </w:r>
    </w:p>
    <w:p w:rsidR="00FF7EA7" w:rsidRPr="0039581B" w:rsidRDefault="00FF7EA7" w:rsidP="00FF7EA7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39581B">
        <w:rPr>
          <w:rFonts w:ascii="仿宋_GB2312" w:eastAsia="仿宋_GB2312" w:hAnsi="Times New Roman" w:hint="eastAsia"/>
          <w:sz w:val="32"/>
        </w:rPr>
        <w:t>教学团队进入比赛场地做好准备，时间2分钟。</w:t>
      </w:r>
    </w:p>
    <w:bookmarkEnd w:id="0"/>
    <w:p w:rsidR="00FF7EA7" w:rsidRPr="0039581B" w:rsidRDefault="00FF7EA7" w:rsidP="00FF7EA7">
      <w:pPr>
        <w:rPr>
          <w:rFonts w:ascii="Times New Roman" w:eastAsia="黑体" w:hAnsi="Times New Roman"/>
          <w:sz w:val="32"/>
          <w:szCs w:val="32"/>
        </w:rPr>
      </w:pPr>
      <w:r w:rsidRPr="0039581B">
        <w:rPr>
          <w:rFonts w:ascii="Times New Roman" w:eastAsia="黑体" w:hAnsi="Times New Roman"/>
          <w:sz w:val="32"/>
          <w:szCs w:val="32"/>
        </w:rPr>
        <w:br w:type="page"/>
      </w:r>
    </w:p>
    <w:p w:rsidR="002427B1" w:rsidRPr="00FF7EA7" w:rsidRDefault="002427B1">
      <w:bookmarkStart w:id="2" w:name="_GoBack"/>
      <w:bookmarkEnd w:id="2"/>
    </w:p>
    <w:sectPr w:rsidR="002427B1" w:rsidRPr="00FF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39" w:rsidRDefault="005F3639" w:rsidP="00FF7EA7">
      <w:r>
        <w:separator/>
      </w:r>
    </w:p>
  </w:endnote>
  <w:endnote w:type="continuationSeparator" w:id="0">
    <w:p w:rsidR="005F3639" w:rsidRDefault="005F3639" w:rsidP="00FF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39" w:rsidRDefault="005F3639" w:rsidP="00FF7EA7">
      <w:r>
        <w:separator/>
      </w:r>
    </w:p>
  </w:footnote>
  <w:footnote w:type="continuationSeparator" w:id="0">
    <w:p w:rsidR="005F3639" w:rsidRDefault="005F3639" w:rsidP="00FF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F9"/>
    <w:rsid w:val="002427B1"/>
    <w:rsid w:val="00372EF9"/>
    <w:rsid w:val="005F3639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C411A-EE12-4EA9-B35B-42697A89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E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E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E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</Words>
  <Characters>1493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2019-06-28T00:56:00Z</dcterms:created>
  <dcterms:modified xsi:type="dcterms:W3CDTF">2019-06-28T00:56:00Z</dcterms:modified>
</cp:coreProperties>
</file>