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E2" w:rsidRPr="0039581B" w:rsidRDefault="001125E2" w:rsidP="001125E2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r w:rsidRPr="0039581B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Pr="0039581B">
        <w:rPr>
          <w:rFonts w:ascii="Times New Roman" w:eastAsia="黑体" w:hAnsi="Times New Roman" w:hint="eastAsia"/>
          <w:snapToGrid w:val="0"/>
          <w:sz w:val="32"/>
          <w:szCs w:val="32"/>
        </w:rPr>
        <w:t>5</w:t>
      </w:r>
    </w:p>
    <w:p w:rsidR="001125E2" w:rsidRPr="0039581B" w:rsidRDefault="001125E2" w:rsidP="001125E2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2019</w:t>
      </w:r>
      <w:r w:rsidRPr="0039581B">
        <w:rPr>
          <w:rFonts w:ascii="Times New Roman" w:eastAsia="方正小标宋简体" w:hAnsi="Times New Roman"/>
          <w:sz w:val="44"/>
          <w:szCs w:val="44"/>
        </w:rPr>
        <w:t>年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山东省</w:t>
      </w:r>
      <w:r w:rsidRPr="0039581B">
        <w:rPr>
          <w:rFonts w:ascii="Times New Roman" w:eastAsia="方正小标宋简体" w:hAnsi="Times New Roman"/>
          <w:sz w:val="44"/>
          <w:szCs w:val="44"/>
        </w:rPr>
        <w:t>职业院校教学能力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大赛</w:t>
      </w:r>
    </w:p>
    <w:p w:rsidR="001125E2" w:rsidRPr="0039581B" w:rsidRDefault="001125E2" w:rsidP="001125E2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评分指标</w:t>
      </w:r>
    </w:p>
    <w:p w:rsidR="001125E2" w:rsidRPr="0039581B" w:rsidRDefault="001125E2" w:rsidP="001125E2">
      <w:pPr>
        <w:overflowPunct w:val="0"/>
        <w:rPr>
          <w:rFonts w:ascii="黑体" w:eastAsia="黑体" w:hAnsi="黑体"/>
          <w:sz w:val="32"/>
        </w:rPr>
      </w:pPr>
      <w:r w:rsidRPr="0039581B">
        <w:rPr>
          <w:rFonts w:ascii="黑体" w:eastAsia="黑体" w:hAnsi="黑体" w:hint="eastAsia"/>
          <w:sz w:val="32"/>
        </w:rPr>
        <w:t>一、公共基础课程组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"/>
        <w:gridCol w:w="8052"/>
      </w:tblGrid>
      <w:tr w:rsidR="001125E2" w:rsidRPr="0039581B" w:rsidTr="00C460B8">
        <w:trPr>
          <w:cantSplit/>
          <w:trHeight w:val="810"/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bookmarkStart w:id="0" w:name="_Hlk10491916"/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分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值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评价要素</w:t>
            </w:r>
          </w:p>
        </w:tc>
      </w:tr>
      <w:tr w:rsidR="001125E2" w:rsidRPr="0039581B" w:rsidTr="00C460B8">
        <w:trPr>
          <w:cantSplit/>
          <w:trHeight w:val="8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目标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1.适应新时代对技术技能人才培养的新要求，符合教育部发布的公共基础课程标准有关要求，紧扣学校专业人才培养方案和课程教学计划，强调培育学生的学习能力、信息素养。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2.教学目标表述明确、相互关联，重点突出、可评可测。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3.客观分析学生的知识基础、认知能力等，整体与个体数据详实，预判教学难点和掌握可能。</w:t>
            </w:r>
          </w:p>
        </w:tc>
      </w:tr>
      <w:tr w:rsidR="001125E2" w:rsidRPr="0039581B" w:rsidTr="00C460B8">
        <w:trPr>
          <w:cantSplit/>
          <w:trHeight w:val="8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内容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1.联系时代发展和社会生活，融通专业课程和职业能力，弘扬劳动精神，培育创新意识；思政课程充分反映马克思主义中国化最新成果，其他课程注重落实课程思政要求。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2.教学内容有效支撑教学目标的实现，选择科学严谨，容量适度，安排合理、衔接有序、结构清晰。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3.教材选用符合规定，配套提供丰富、优质学习资源，教案完整、规范、简明、真实。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4.教学过程系统优化，流程环节构思得当，方法手段设计恰当，技术应用预想合理，评价考核考虑周全。</w:t>
            </w:r>
          </w:p>
        </w:tc>
      </w:tr>
      <w:tr w:rsidR="001125E2" w:rsidRPr="0039581B" w:rsidTr="00C460B8">
        <w:trPr>
          <w:cantSplit/>
          <w:trHeight w:val="322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实施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1.体现先进教育思想和教学理念，遵循学生认知规律和教学实际。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2.按照设计方案实施教学，关注重点难点的解决，能够针对学习反馈及时调整教学，突出学生中心，实行因材施教。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3.教学环境满足需求，教学活动开展有序，教学互动广泛深入，教学气氛生动活泼。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4.关注教与学全过程信息采集，针对目标要求开展考核与评价。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5.合理运用信息技术、数字资源、信息化教学设施提高教学与管理成效。</w:t>
            </w:r>
          </w:p>
        </w:tc>
      </w:tr>
      <w:tr w:rsidR="001125E2" w:rsidRPr="0039581B" w:rsidTr="00C460B8">
        <w:trPr>
          <w:cantSplit/>
          <w:trHeight w:val="1322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教学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1.充分展现新时代职业院校教师良好的师德师风、教学技能和信息素养，发挥教学团队协作优势。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2.教师课堂教学态度认真、严谨规范、表述清晰、亲和力强。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3.教学实施报告客观记载、真实反映、深刻反思教与学的成效与不足，提出教学设计与课堂实施的改进设想。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4.决赛现场展示与答辩聚焦主题、科学准确、思路清晰、逻辑严谨、研究深入、表达流畅。</w:t>
            </w:r>
          </w:p>
        </w:tc>
      </w:tr>
      <w:tr w:rsidR="001125E2" w:rsidRPr="0039581B" w:rsidTr="00C460B8">
        <w:trPr>
          <w:cantSplit/>
          <w:trHeight w:val="606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特色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1.能够引导学生树立正确的理想信念、学会正确的思维方法。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2.能够创新教学模式，给学生深刻的学习体验。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3.能够与时俱进地提高信息技术应用能力、教研科研能力。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4.具有较大的借鉴和推广价值。</w:t>
            </w:r>
          </w:p>
        </w:tc>
      </w:tr>
    </w:tbl>
    <w:bookmarkEnd w:id="0"/>
    <w:p w:rsidR="001125E2" w:rsidRPr="0039581B" w:rsidRDefault="001125E2" w:rsidP="001125E2">
      <w:pPr>
        <w:overflowPunct w:val="0"/>
        <w:rPr>
          <w:rFonts w:ascii="黑体" w:eastAsia="黑体" w:hAnsi="黑体"/>
          <w:sz w:val="32"/>
        </w:rPr>
      </w:pPr>
      <w:r w:rsidRPr="0039581B">
        <w:rPr>
          <w:rFonts w:ascii="黑体" w:eastAsia="黑体" w:hAnsi="黑体" w:hint="eastAsia"/>
          <w:sz w:val="32"/>
        </w:rPr>
        <w:lastRenderedPageBreak/>
        <w:t>二、专业课程组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"/>
        <w:gridCol w:w="8100"/>
      </w:tblGrid>
      <w:tr w:rsidR="001125E2" w:rsidRPr="0039581B" w:rsidTr="00C460B8">
        <w:trPr>
          <w:cantSplit/>
          <w:trHeight w:val="810"/>
          <w:tblHeader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分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值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9581B"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评价要素</w:t>
            </w:r>
          </w:p>
        </w:tc>
      </w:tr>
      <w:tr w:rsidR="001125E2" w:rsidRPr="0039581B" w:rsidTr="00C460B8">
        <w:trPr>
          <w:cantSplit/>
          <w:trHeight w:val="810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目标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  <w:lang w:eastAsia="en-US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适应新时代对技术技能人才培养的新要求，符合教育部发布的专业教学标准、实训教学条件建设标准（教学仪器设备装备规范）、顶岗实习标准等相关要求，紧扣学校专业人才培养方案和课程标准，强调培育学生的学习能力、信息素养以及专业精神、职业精神和工匠精神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2.教学目标表述明确、相互关联，重点突出、可评可测。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3.客观分析学生的知识和技能基础、认知和实践能力等，整体与个体数据详实，预判教学难点和掌握可能。</w:t>
            </w:r>
          </w:p>
        </w:tc>
      </w:tr>
      <w:tr w:rsidR="001125E2" w:rsidRPr="0039581B" w:rsidTr="00C460B8">
        <w:trPr>
          <w:cantSplit/>
          <w:trHeight w:val="1872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内容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  <w:lang w:eastAsia="en-US"/>
              </w:rPr>
            </w:pPr>
            <w:r w:rsidRPr="0039581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1.能够有机融入思想政治教育元素，落实课程思政要求，及时反映相关领域产业升级的新技术、新工艺、新规范，重视加强劳动教育，弘扬劳动精神、劳模精神。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2.教学内容有效支撑教学目标的实现，选择科学严谨、容量适度，安排合理、衔接有序、结构清晰；实训教学内容源于真实工作任务、项目或工作流程、过程等。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3.教材选用符合规定，补充引用生产实际案例，配套提供丰富、优质学习资源，教案完整、规范、简明、真实。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4.教学过程系统优化，流程环节构思得当，技术应用预想合理，方法手段设计恰当，评价考核考虑周全。</w:t>
            </w:r>
          </w:p>
        </w:tc>
      </w:tr>
      <w:tr w:rsidR="001125E2" w:rsidRPr="0039581B" w:rsidTr="00C460B8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实施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与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1.体现先进教育思想和教学理念，遵循学生认知规律和教学实际，落实德技并修、工学结合。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2.按照设计方案实施课堂教学，关注技术技能教学重点难点的解决，能够针对学习和实践反馈及时调整教学，突出学生中心，强调知行合一，实行因材施教。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3.教学环境满足需求，教学活动安全有序，教学互动广泛深入，教学气氛生动活泼。</w:t>
            </w:r>
          </w:p>
          <w:p w:rsidR="001125E2" w:rsidRPr="0039581B" w:rsidRDefault="001125E2" w:rsidP="00C460B8">
            <w:pPr>
              <w:overflowPunct w:val="0"/>
              <w:snapToGrid w:val="0"/>
              <w:spacing w:line="216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4.关注教与学全过程的信息采集，针对目标要求开展教学与实践考核与评价。</w:t>
            </w:r>
          </w:p>
          <w:p w:rsidR="001125E2" w:rsidRPr="0039581B" w:rsidRDefault="001125E2" w:rsidP="00C460B8">
            <w:pPr>
              <w:overflowPunct w:val="0"/>
              <w:snapToGrid w:val="0"/>
              <w:spacing w:line="216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5.合理运用云计算、大数据、物联网、虚拟/增强现实、人工智能等信息技术以及数字资源、信息化教学设施改造传统教学与实践方式、提高管理成效。</w:t>
            </w:r>
          </w:p>
        </w:tc>
      </w:tr>
      <w:tr w:rsidR="001125E2" w:rsidRPr="0039581B" w:rsidTr="00C460B8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教学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1.充分展现新时代职业教育教师良好的师德师风、教学技能、实践能力和信息素养，发挥教学团队协作优势。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2.课堂教学态度认真、严谨规范、表述清晰、亲和力强。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3.实训教学讲解和操作配合恰当，规范娴熟、示范有效，符合职业岗位要求，展现良好“双师”素养。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4.教学实施报告客观记载、真实反映、深刻反思理论和实践的教与学成效与不足，提出教学设计与课堂实施的改进设想。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5.决赛现场展示与答辩聚焦主题、科学准确、思路清晰、逻辑严谨、研究深入、表达流畅。</w:t>
            </w:r>
          </w:p>
        </w:tc>
      </w:tr>
      <w:tr w:rsidR="001125E2" w:rsidRPr="0039581B" w:rsidTr="00C460B8">
        <w:trPr>
          <w:cantSplit/>
          <w:trHeight w:val="1859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特色</w:t>
            </w:r>
          </w:p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1.能够引导学生树立正确的理想信念、学会正确的思维方法、增强正确的劳动观念。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2.能够创新教学与实训模式，给学生深刻的学习与实践体验。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3.能够与时俱进地更新专业知识、积累实践技能、提高信息技术应用能力和教研科研能力。</w:t>
            </w:r>
          </w:p>
          <w:p w:rsidR="001125E2" w:rsidRPr="0039581B" w:rsidRDefault="001125E2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4.具有较大的借鉴和推广价值。</w:t>
            </w:r>
          </w:p>
        </w:tc>
      </w:tr>
    </w:tbl>
    <w:p w:rsidR="001125E2" w:rsidRPr="0039581B" w:rsidRDefault="001125E2" w:rsidP="001125E2">
      <w:pPr>
        <w:widowControl/>
        <w:jc w:val="left"/>
        <w:rPr>
          <w:rFonts w:ascii="方正仿宋简体" w:eastAsia="方正仿宋简体" w:hAnsi="Times New Roman"/>
          <w:sz w:val="32"/>
        </w:rPr>
      </w:pPr>
    </w:p>
    <w:p w:rsidR="001125E2" w:rsidRPr="0039581B" w:rsidRDefault="001125E2" w:rsidP="001125E2">
      <w:pPr>
        <w:widowControl/>
        <w:jc w:val="left"/>
        <w:rPr>
          <w:rFonts w:ascii="方正仿宋简体" w:eastAsia="方正仿宋简体" w:hAnsi="Times New Roman"/>
          <w:sz w:val="32"/>
        </w:rPr>
      </w:pPr>
    </w:p>
    <w:p w:rsidR="002427B1" w:rsidRPr="001125E2" w:rsidRDefault="002427B1">
      <w:bookmarkStart w:id="1" w:name="_GoBack"/>
      <w:bookmarkEnd w:id="1"/>
    </w:p>
    <w:sectPr w:rsidR="002427B1" w:rsidRPr="001125E2" w:rsidSect="0038284B">
      <w:footerReference w:type="default" r:id="rId6"/>
      <w:footerReference w:type="first" r:id="rId7"/>
      <w:pgSz w:w="11906" w:h="16838" w:code="9"/>
      <w:pgMar w:top="1440" w:right="1559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F3" w:rsidRDefault="00840EF3" w:rsidP="001125E2">
      <w:r>
        <w:separator/>
      </w:r>
    </w:p>
  </w:endnote>
  <w:endnote w:type="continuationSeparator" w:id="0">
    <w:p w:rsidR="00840EF3" w:rsidRDefault="00840EF3" w:rsidP="0011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05656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8578E8" w:rsidRDefault="00840EF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</w:instrText>
        </w:r>
        <w:r>
          <w:rPr>
            <w:rFonts w:ascii="Times New Roman" w:hAnsi="Times New Roman"/>
            <w:sz w:val="28"/>
            <w:szCs w:val="28"/>
          </w:rPr>
          <w:instrText>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Pr="00840EF3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78E8" w:rsidRDefault="00840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8E8" w:rsidRDefault="00840EF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:rsidR="008578E8" w:rsidRDefault="00840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F3" w:rsidRDefault="00840EF3" w:rsidP="001125E2">
      <w:r>
        <w:separator/>
      </w:r>
    </w:p>
  </w:footnote>
  <w:footnote w:type="continuationSeparator" w:id="0">
    <w:p w:rsidR="00840EF3" w:rsidRDefault="00840EF3" w:rsidP="0011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5"/>
    <w:rsid w:val="001125E2"/>
    <w:rsid w:val="002427B1"/>
    <w:rsid w:val="002B7EC5"/>
    <w:rsid w:val="008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D2E19-6454-4B56-ACBE-3C11E61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12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12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2019-06-28T00:57:00Z</dcterms:created>
  <dcterms:modified xsi:type="dcterms:W3CDTF">2019-06-28T00:57:00Z</dcterms:modified>
</cp:coreProperties>
</file>